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EDITAL DE CIÊNCIA DE ELIMIN</w:t>
      </w:r>
      <w:r w:rsidR="0071724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AÇÃO DE PRECATÓRIOS FINDOS Nº 87</w:t>
      </w:r>
      <w:r w:rsidR="00BA79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:rsidR="001A47DE" w:rsidRPr="001A47DE" w:rsidRDefault="001A47DE" w:rsidP="001A47D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O Presidente do Tribunal Regional Federal da Terceira Região TORNA PÚBLICO às partes, a seus procuradores e a todos quantos possam interessar, que, a partir do 45.º (quadragésimo quinto) dia subsequente à data de publicação do presente edital no Diário Eletrônico deste Tribunal e no Diário Oficial da Uni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ão, procederá à eliminação do </w:t>
      </w:r>
      <w:r w:rsidR="0071724E">
        <w:rPr>
          <w:rFonts w:ascii="Arial" w:eastAsia="Times New Roman" w:hAnsi="Arial" w:cs="Arial"/>
          <w:sz w:val="24"/>
          <w:szCs w:val="24"/>
          <w:lang w:eastAsia="pt-BR"/>
        </w:rPr>
        <w:t>73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.º (</w:t>
      </w:r>
      <w:r w:rsidR="00DB554F">
        <w:rPr>
          <w:rFonts w:ascii="Arial" w:eastAsia="Times New Roman" w:hAnsi="Arial" w:cs="Arial"/>
          <w:sz w:val="24"/>
          <w:szCs w:val="24"/>
          <w:lang w:eastAsia="pt-BR"/>
        </w:rPr>
        <w:t xml:space="preserve">septuagésimo </w:t>
      </w:r>
      <w:r w:rsidR="0071724E">
        <w:rPr>
          <w:rFonts w:ascii="Arial" w:eastAsia="Times New Roman" w:hAnsi="Arial" w:cs="Arial"/>
          <w:sz w:val="24"/>
          <w:szCs w:val="24"/>
          <w:lang w:eastAsia="pt-BR"/>
        </w:rPr>
        <w:t>terceiro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) lote de Precatórios findos e com temporalidade cum</w:t>
      </w:r>
      <w:r w:rsidR="00BA79BB">
        <w:rPr>
          <w:rFonts w:ascii="Arial" w:eastAsia="Times New Roman" w:hAnsi="Arial" w:cs="Arial"/>
          <w:sz w:val="24"/>
          <w:szCs w:val="24"/>
          <w:lang w:eastAsia="pt-BR"/>
        </w:rPr>
        <w:t>prida (arquivados no ano de 2006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 xml:space="preserve">), em atendimento às determinações contidas na Consolidação Normativa do Programa de Gestão Documental da Justiça Federal de 1º e 2º graus, estabelecida pela Resolução nº </w:t>
      </w:r>
      <w:r>
        <w:rPr>
          <w:rFonts w:ascii="Arial" w:eastAsia="Times New Roman" w:hAnsi="Arial" w:cs="Arial"/>
          <w:sz w:val="24"/>
          <w:szCs w:val="24"/>
          <w:lang w:eastAsia="pt-BR"/>
        </w:rPr>
        <w:t>886/2024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, do Conselho da Justiça Federal, bem como na Portaria n° 1.513/2019, com as alterações trazidas pela Portaria nº 2.316/2021, da Presidência deste Tribunal.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I – Os Precatórios indicados para eliminação são aqueles constantes em relatório consolidado, disponível na página eletrônica da Terceira Região (www.trf3.jus.br).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II – As partes interessadas podem requerer à Divisão de Arquivo e Gestão Documental do Tribunal Regional Federal da Terceira Região, localizada na Av. Paulista, 1842, 5.° andar, quadrante 2, ramais 1161/1162, no prazo máximo de 45 dias da data de publicação deste Edital, os documentos que desejarem preservar.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a) Os requerimentos serão atendidos pela ordem de solicitação, cabendo ao primeiro requerente a via original que será entregue somente após decorrido o prazo de 45 dias da publicação deste Edital;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b) Aos demais interessados pelo mesmo documento, poderão ser fornecidas cópias do original, às expensas do solicitante, de acordo com a disponibilidade do Tribunal;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c) Fica disponibilizada a vista dos autos diretamente na Divisão de Arquivo e Gestão Documental, independentemente de requerimento;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d) Os documentos solicitados ficarão à disposição para retirada a partir do 46º (quadragésimo sexto) dia e, caso não sejam retirados até o 10º (décimo) dia útil, serão eliminados em conformidade com o Edital.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e) Dos precatórios eliminados ou entregues aos interessados será mantido registro contendo informação acerca da sua destinação;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 xml:space="preserve">III – Os precatórios eliminados serão fragmentados e entregues à entidade sem fins lucrativos para reciclagem, nos termos do art. </w:t>
      </w:r>
      <w:r>
        <w:rPr>
          <w:rFonts w:ascii="Arial" w:eastAsia="Times New Roman" w:hAnsi="Arial" w:cs="Arial"/>
          <w:sz w:val="24"/>
          <w:szCs w:val="24"/>
          <w:lang w:eastAsia="pt-BR"/>
        </w:rPr>
        <w:t>31 da Resolução nº 886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 xml:space="preserve">, de </w:t>
      </w:r>
      <w:r>
        <w:rPr>
          <w:rFonts w:ascii="Arial" w:eastAsia="Times New Roman" w:hAnsi="Arial" w:cs="Arial"/>
          <w:sz w:val="24"/>
          <w:szCs w:val="24"/>
          <w:lang w:eastAsia="pt-BR"/>
        </w:rPr>
        <w:t>29/04/2024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, do Conselho da Justiça Federal.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IV – Os casos omissos serão resolvidos pela Comissão Permanente de Avaliação e Gestão Documental do Tribunal.</w:t>
      </w:r>
    </w:p>
    <w:p w:rsidR="001A47DE" w:rsidRPr="001A47DE" w:rsidRDefault="001A47DE" w:rsidP="001A47DE">
      <w:pPr>
        <w:spacing w:before="120" w:after="12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PUBLIQUE-SE. REGISTRE-SE. CUMPRA-SE.</w:t>
      </w:r>
    </w:p>
    <w:p w:rsidR="001A47DE" w:rsidRPr="001A47DE" w:rsidRDefault="001A47DE" w:rsidP="001A47DE">
      <w:pPr>
        <w:spacing w:after="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São Paulo, </w:t>
      </w:r>
      <w:r w:rsidR="0071724E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71724E">
        <w:rPr>
          <w:rFonts w:ascii="Arial" w:eastAsia="Times New Roman" w:hAnsi="Arial" w:cs="Arial"/>
          <w:sz w:val="24"/>
          <w:szCs w:val="24"/>
          <w:lang w:eastAsia="pt-BR"/>
        </w:rPr>
        <w:t xml:space="preserve"> novembro</w:t>
      </w:r>
      <w:r w:rsidR="00BA79BB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  <w:r w:rsidRPr="001A47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A47DE" w:rsidRPr="001A47DE" w:rsidRDefault="001A47DE" w:rsidP="001A47DE">
      <w:pPr>
        <w:spacing w:after="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ind w:firstLine="162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</w:p>
    <w:p w:rsidR="001A47DE" w:rsidRPr="001A47DE" w:rsidRDefault="001A47DE" w:rsidP="001A47DE">
      <w:pPr>
        <w:spacing w:after="0" w:line="360" w:lineRule="auto"/>
        <w:ind w:right="1185" w:firstLine="1622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Desembargador Federal CARLOS MUTA</w:t>
      </w:r>
    </w:p>
    <w:p w:rsidR="001A47DE" w:rsidRPr="001A47DE" w:rsidRDefault="001A47DE" w:rsidP="001A47DE">
      <w:pPr>
        <w:spacing w:after="0" w:line="360" w:lineRule="auto"/>
        <w:ind w:right="118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A47DE">
        <w:rPr>
          <w:rFonts w:ascii="Arial" w:eastAsia="Times New Roman" w:hAnsi="Arial" w:cs="Arial"/>
          <w:sz w:val="24"/>
          <w:szCs w:val="24"/>
          <w:lang w:eastAsia="pt-BR"/>
        </w:rPr>
        <w:t>Presidente do Tribunal Regional Federal da 3ª Região</w:t>
      </w:r>
    </w:p>
    <w:p w:rsidR="001A47DE" w:rsidRPr="001A47DE" w:rsidRDefault="001A47DE" w:rsidP="001A47DE">
      <w:pPr>
        <w:spacing w:after="0" w:line="360" w:lineRule="auto"/>
        <w:ind w:firstLine="16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47DE" w:rsidRPr="001A47DE" w:rsidRDefault="001A47DE" w:rsidP="001A4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Relação do Lote </w:t>
      </w:r>
      <w:r w:rsidR="0071724E">
        <w:rPr>
          <w:rFonts w:ascii="Times New Roman" w:eastAsia="Times New Roman" w:hAnsi="Times New Roman" w:cs="Times New Roman"/>
          <w:sz w:val="24"/>
          <w:szCs w:val="24"/>
          <w:lang w:eastAsia="pt-BR"/>
        </w:rPr>
        <w:t>73</w:t>
      </w:r>
      <w:bookmarkStart w:id="0" w:name="_GoBack"/>
      <w:bookmarkEnd w:id="0"/>
      <w:r w:rsidRPr="001A47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anexo.</w:t>
      </w:r>
    </w:p>
    <w:p w:rsidR="001A47DE" w:rsidRPr="001A47DE" w:rsidRDefault="001A47DE" w:rsidP="001A47DE">
      <w:pPr>
        <w:rPr>
          <w:rFonts w:eastAsia="Times New Roman" w:cs="Times New Roman"/>
        </w:rPr>
      </w:pPr>
    </w:p>
    <w:p w:rsidR="001D2DE0" w:rsidRDefault="001D2DE0"/>
    <w:sectPr w:rsidR="001D2DE0" w:rsidSect="00216B6B">
      <w:headerReference w:type="default" r:id="rId6"/>
      <w:footerReference w:type="default" r:id="rId7"/>
      <w:pgSz w:w="12240" w:h="15840"/>
      <w:pgMar w:top="1418" w:right="85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8F" w:rsidRDefault="00281B8F">
      <w:pPr>
        <w:spacing w:after="0" w:line="240" w:lineRule="auto"/>
      </w:pPr>
      <w:r>
        <w:separator/>
      </w:r>
    </w:p>
  </w:endnote>
  <w:endnote w:type="continuationSeparator" w:id="0">
    <w:p w:rsidR="00281B8F" w:rsidRDefault="0028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A9" w:rsidRDefault="001A47DE">
    <w:pPr>
      <w:pStyle w:val="Rodap"/>
      <w:framePr w:wrap="auto" w:vAnchor="text" w:hAnchor="margin" w:xAlign="right" w:y="1"/>
      <w:rPr>
        <w:rStyle w:val="Nmerodepgina"/>
        <w:b/>
        <w:bCs/>
        <w:sz w:val="14"/>
        <w:szCs w:val="14"/>
      </w:rPr>
    </w:pPr>
    <w:r>
      <w:rPr>
        <w:rStyle w:val="Nmerodepgina"/>
        <w:b/>
        <w:bCs/>
        <w:sz w:val="14"/>
        <w:szCs w:val="14"/>
      </w:rPr>
      <w:t xml:space="preserve">Página </w:t>
    </w:r>
    <w:r>
      <w:rPr>
        <w:rStyle w:val="Nmerodepgina"/>
        <w:b/>
        <w:bCs/>
        <w:sz w:val="14"/>
        <w:szCs w:val="14"/>
      </w:rPr>
      <w:fldChar w:fldCharType="begin"/>
    </w:r>
    <w:r>
      <w:rPr>
        <w:rStyle w:val="Nmerodepgina"/>
        <w:b/>
        <w:bCs/>
        <w:sz w:val="14"/>
        <w:szCs w:val="14"/>
      </w:rPr>
      <w:instrText xml:space="preserve"> PAGE </w:instrText>
    </w:r>
    <w:r>
      <w:rPr>
        <w:rStyle w:val="Nmerodepgina"/>
        <w:b/>
        <w:bCs/>
        <w:sz w:val="14"/>
        <w:szCs w:val="14"/>
      </w:rPr>
      <w:fldChar w:fldCharType="separate"/>
    </w:r>
    <w:r w:rsidR="0071724E">
      <w:rPr>
        <w:rStyle w:val="Nmerodepgina"/>
        <w:b/>
        <w:bCs/>
        <w:noProof/>
        <w:sz w:val="14"/>
        <w:szCs w:val="14"/>
      </w:rPr>
      <w:t>2</w:t>
    </w:r>
    <w:r>
      <w:rPr>
        <w:rStyle w:val="Nmerodepgina"/>
        <w:b/>
        <w:bCs/>
        <w:sz w:val="14"/>
        <w:szCs w:val="14"/>
      </w:rPr>
      <w:fldChar w:fldCharType="end"/>
    </w:r>
    <w:r>
      <w:rPr>
        <w:rStyle w:val="Nmerodepgina"/>
        <w:b/>
        <w:bCs/>
        <w:sz w:val="14"/>
        <w:szCs w:val="14"/>
      </w:rPr>
      <w:t xml:space="preserve"> de </w:t>
    </w:r>
    <w:r>
      <w:rPr>
        <w:rStyle w:val="Nmerodepgina"/>
        <w:b/>
        <w:bCs/>
        <w:sz w:val="14"/>
        <w:szCs w:val="14"/>
      </w:rPr>
      <w:fldChar w:fldCharType="begin"/>
    </w:r>
    <w:r>
      <w:rPr>
        <w:rStyle w:val="Nmerodepgina"/>
        <w:b/>
        <w:bCs/>
        <w:sz w:val="14"/>
        <w:szCs w:val="14"/>
      </w:rPr>
      <w:instrText xml:space="preserve"> NUMPAGES </w:instrText>
    </w:r>
    <w:r>
      <w:rPr>
        <w:rStyle w:val="Nmerodepgina"/>
        <w:b/>
        <w:bCs/>
        <w:sz w:val="14"/>
        <w:szCs w:val="14"/>
      </w:rPr>
      <w:fldChar w:fldCharType="separate"/>
    </w:r>
    <w:r w:rsidR="0071724E">
      <w:rPr>
        <w:rStyle w:val="Nmerodepgina"/>
        <w:b/>
        <w:bCs/>
        <w:noProof/>
        <w:sz w:val="14"/>
        <w:szCs w:val="14"/>
      </w:rPr>
      <w:t>2</w:t>
    </w:r>
    <w:r>
      <w:rPr>
        <w:rStyle w:val="Nmerodepgina"/>
        <w:b/>
        <w:bCs/>
        <w:sz w:val="14"/>
        <w:szCs w:val="14"/>
      </w:rPr>
      <w:fldChar w:fldCharType="end"/>
    </w:r>
  </w:p>
  <w:p w:rsidR="00DE5BA9" w:rsidRDefault="001A47DE">
    <w:pPr>
      <w:pStyle w:val="Rodap"/>
      <w:ind w:right="360"/>
      <w:rPr>
        <w:b/>
        <w:bCs/>
        <w:sz w:val="14"/>
        <w:szCs w:val="14"/>
      </w:rPr>
    </w:pPr>
    <w:r>
      <w:rPr>
        <w:b/>
        <w:bCs/>
        <w:sz w:val="14"/>
        <w:szCs w:val="14"/>
      </w:rPr>
      <w:fldChar w:fldCharType="begin"/>
    </w:r>
    <w:r>
      <w:rPr>
        <w:b/>
        <w:bCs/>
        <w:sz w:val="14"/>
        <w:szCs w:val="14"/>
      </w:rPr>
      <w:instrText xml:space="preserve"> FILENAME </w:instrText>
    </w:r>
    <w:r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EDITAL.rtf</w:t>
    </w:r>
    <w:r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8F" w:rsidRDefault="00281B8F">
      <w:pPr>
        <w:spacing w:after="0" w:line="240" w:lineRule="auto"/>
      </w:pPr>
      <w:r>
        <w:separator/>
      </w:r>
    </w:p>
  </w:footnote>
  <w:footnote w:type="continuationSeparator" w:id="0">
    <w:p w:rsidR="00281B8F" w:rsidRDefault="00281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A9" w:rsidRDefault="001A47DE" w:rsidP="004B29D0">
    <w:pPr>
      <w:jc w:val="center"/>
      <w:rPr>
        <w:rFonts w:ascii="Arial" w:hAnsi="Arial" w:cs="Arial"/>
      </w:rPr>
    </w:pPr>
    <w:r>
      <w:rPr>
        <w:rFonts w:ascii="Arial" w:hAnsi="Arial" w:cs="Arial"/>
      </w:rPr>
      <w:t>PODER JUDICIÁRIO</w:t>
    </w:r>
  </w:p>
  <w:p w:rsidR="00DE5BA9" w:rsidRDefault="001A47DE" w:rsidP="004B29D0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TRIBUNAL REGIONAL FEDERAL DA 3ª REGIÃO</w:t>
    </w:r>
  </w:p>
  <w:p w:rsidR="00DE5BA9" w:rsidRDefault="001A47DE" w:rsidP="004B29D0">
    <w:pPr>
      <w:pStyle w:val="Ttulo6"/>
      <w:spacing w:before="0" w:after="0"/>
      <w:jc w:val="center"/>
      <w:rPr>
        <w:rFonts w:ascii="Arial" w:hAnsi="Arial" w:cs="Arial"/>
      </w:rPr>
    </w:pPr>
    <w:r>
      <w:rPr>
        <w:rFonts w:ascii="Arial" w:hAnsi="Arial" w:cs="Arial"/>
      </w:rPr>
      <w:t xml:space="preserve">COMISSÃO PERMANENTE DE AVALIAÇÃO E GESTÃO DOCUMENTAL </w:t>
    </w:r>
  </w:p>
  <w:p w:rsidR="00DE5BA9" w:rsidRDefault="007172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DE"/>
    <w:rsid w:val="001A47DE"/>
    <w:rsid w:val="001D2DE0"/>
    <w:rsid w:val="00281B8F"/>
    <w:rsid w:val="00537721"/>
    <w:rsid w:val="0071724E"/>
    <w:rsid w:val="00BA79BB"/>
    <w:rsid w:val="00D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C290"/>
  <w15:chartTrackingRefBased/>
  <w15:docId w15:val="{C7CE566C-D5D2-4C91-8899-636AA171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9"/>
    <w:qFormat/>
    <w:rsid w:val="001A47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rsid w:val="001A47DE"/>
    <w:rPr>
      <w:rFonts w:ascii="Times New Roman" w:eastAsia="Times New Roman" w:hAnsi="Times New Roman" w:cs="Times New Roman"/>
      <w:b/>
      <w:bCs/>
      <w:lang w:eastAsia="pt-BR"/>
    </w:rPr>
  </w:style>
  <w:style w:type="paragraph" w:styleId="Rodap">
    <w:name w:val="footer"/>
    <w:basedOn w:val="Normal"/>
    <w:link w:val="RodapChar"/>
    <w:uiPriority w:val="99"/>
    <w:rsid w:val="001A47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A47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A47DE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A47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A47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PAULELLI MARIUTTI ENGEL</cp:lastModifiedBy>
  <cp:revision>2</cp:revision>
  <dcterms:created xsi:type="dcterms:W3CDTF">2025-11-12T18:11:00Z</dcterms:created>
  <dcterms:modified xsi:type="dcterms:W3CDTF">2025-11-12T18:11:00Z</dcterms:modified>
</cp:coreProperties>
</file>